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7E61" w14:textId="77777777" w:rsidR="00976FCD" w:rsidRPr="00774810" w:rsidRDefault="00976FCD" w:rsidP="00976FCD">
      <w:pPr>
        <w:pStyle w:val="HB2"/>
        <w:shd w:val="clear" w:color="auto" w:fill="002060"/>
      </w:pPr>
      <w:bookmarkStart w:id="0" w:name="_Toc529111579"/>
      <w:bookmarkStart w:id="1" w:name="_GoBack"/>
      <w:bookmarkEnd w:id="1"/>
      <w:r w:rsidRPr="00774810">
        <w:t>Appeals Procedure</w:t>
      </w:r>
      <w:bookmarkEnd w:id="0"/>
    </w:p>
    <w:p w14:paraId="5F340C27" w14:textId="77777777" w:rsidR="00976FCD" w:rsidRPr="00177737" w:rsidRDefault="00976FCD" w:rsidP="00976FCD">
      <w:pPr>
        <w:pStyle w:val="NormalWeb"/>
        <w:spacing w:before="0" w:beforeAutospacing="0" w:after="0" w:afterAutospacing="0"/>
        <w:rPr>
          <w:rFonts w:asciiTheme="minorHAnsi" w:hAnsiTheme="minorHAnsi" w:cs="Arial"/>
          <w:b/>
          <w:color w:val="323E4F" w:themeColor="text2" w:themeShade="BF"/>
          <w:lang w:val="e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259"/>
      </w:tblGrid>
      <w:tr w:rsidR="00976FCD" w:rsidRPr="00177737" w14:paraId="44B4BAB9" w14:textId="77777777" w:rsidTr="00976FCD">
        <w:tc>
          <w:tcPr>
            <w:tcW w:w="1559" w:type="dxa"/>
            <w:tcBorders>
              <w:top w:val="single" w:sz="4" w:space="0" w:color="auto"/>
              <w:left w:val="single" w:sz="4" w:space="0" w:color="auto"/>
              <w:bottom w:val="single" w:sz="4" w:space="0" w:color="auto"/>
              <w:right w:val="single" w:sz="4" w:space="0" w:color="auto"/>
            </w:tcBorders>
            <w:hideMark/>
          </w:tcPr>
          <w:p w14:paraId="6AC327DB" w14:textId="77777777" w:rsidR="00976FCD" w:rsidRPr="00177737" w:rsidRDefault="00976FCD" w:rsidP="00A650BE">
            <w:pPr>
              <w:pStyle w:val="Heading2"/>
              <w:spacing w:before="0" w:beforeAutospacing="0" w:after="0" w:afterAutospacing="0"/>
              <w:rPr>
                <w:rFonts w:asciiTheme="minorHAnsi" w:hAnsiTheme="minorHAnsi" w:cs="Arial"/>
                <w:color w:val="323E4F" w:themeColor="text2" w:themeShade="BF"/>
                <w:sz w:val="22"/>
                <w:szCs w:val="22"/>
                <w:lang w:val="en"/>
              </w:rPr>
            </w:pPr>
            <w:r w:rsidRPr="00177737">
              <w:rPr>
                <w:rFonts w:asciiTheme="minorHAnsi" w:hAnsiTheme="minorHAnsi" w:cs="Arial"/>
                <w:color w:val="323E4F" w:themeColor="text2" w:themeShade="BF"/>
                <w:sz w:val="22"/>
                <w:szCs w:val="22"/>
                <w:lang w:val="en"/>
              </w:rPr>
              <w:t>HEADING</w:t>
            </w:r>
          </w:p>
        </w:tc>
        <w:tc>
          <w:tcPr>
            <w:tcW w:w="7259" w:type="dxa"/>
            <w:tcBorders>
              <w:top w:val="single" w:sz="4" w:space="0" w:color="auto"/>
              <w:left w:val="single" w:sz="4" w:space="0" w:color="auto"/>
              <w:bottom w:val="single" w:sz="4" w:space="0" w:color="auto"/>
              <w:right w:val="single" w:sz="4" w:space="0" w:color="auto"/>
            </w:tcBorders>
            <w:hideMark/>
          </w:tcPr>
          <w:p w14:paraId="5BDCE7C8" w14:textId="77777777" w:rsidR="00976FCD" w:rsidRPr="00177737" w:rsidRDefault="00976FCD" w:rsidP="00A650BE">
            <w:pPr>
              <w:autoSpaceDE w:val="0"/>
              <w:autoSpaceDN w:val="0"/>
              <w:adjustRightInd w:val="0"/>
              <w:rPr>
                <w:rFonts w:cs="Arial"/>
                <w:b/>
                <w:color w:val="323E4F" w:themeColor="text2" w:themeShade="BF"/>
                <w:lang w:val="en-US"/>
              </w:rPr>
            </w:pPr>
            <w:r w:rsidRPr="00177737">
              <w:rPr>
                <w:rFonts w:cs="Arial"/>
                <w:b/>
                <w:color w:val="323E4F" w:themeColor="text2" w:themeShade="BF"/>
                <w:lang w:val="en-US"/>
              </w:rPr>
              <w:t>SECTION CONTENT</w:t>
            </w:r>
          </w:p>
        </w:tc>
      </w:tr>
      <w:tr w:rsidR="00976FCD" w:rsidRPr="00177737" w14:paraId="186BF3F0" w14:textId="77777777" w:rsidTr="00976FCD">
        <w:trPr>
          <w:trHeight w:val="1833"/>
        </w:trPr>
        <w:tc>
          <w:tcPr>
            <w:tcW w:w="1559" w:type="dxa"/>
            <w:tcBorders>
              <w:top w:val="single" w:sz="4" w:space="0" w:color="auto"/>
              <w:left w:val="single" w:sz="4" w:space="0" w:color="auto"/>
              <w:bottom w:val="single" w:sz="4" w:space="0" w:color="auto"/>
              <w:right w:val="single" w:sz="4" w:space="0" w:color="auto"/>
            </w:tcBorders>
          </w:tcPr>
          <w:p w14:paraId="646C2797" w14:textId="77777777" w:rsidR="00976FCD" w:rsidRPr="00177737" w:rsidRDefault="00976FCD"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 xml:space="preserve">Background and </w:t>
            </w:r>
            <w:r w:rsidRPr="00177737">
              <w:rPr>
                <w:rFonts w:asciiTheme="minorHAnsi" w:hAnsiTheme="minorHAnsi" w:cs="Arial"/>
                <w:color w:val="323E4F" w:themeColor="text2" w:themeShade="BF"/>
                <w:sz w:val="22"/>
                <w:szCs w:val="22"/>
                <w:lang w:val="en"/>
              </w:rPr>
              <w:t xml:space="preserve">Aims </w:t>
            </w:r>
          </w:p>
          <w:p w14:paraId="2437CAA3" w14:textId="77777777" w:rsidR="00976FCD" w:rsidRPr="00177737" w:rsidRDefault="00976FCD" w:rsidP="00A650BE">
            <w:pPr>
              <w:pStyle w:val="Heading2"/>
              <w:spacing w:before="0" w:beforeAutospacing="0" w:after="0" w:afterAutospacing="0"/>
              <w:rPr>
                <w:rFonts w:asciiTheme="minorHAnsi" w:hAnsiTheme="minorHAnsi" w:cs="Arial"/>
                <w:b w:val="0"/>
                <w:color w:val="323E4F" w:themeColor="text2" w:themeShade="BF"/>
                <w:sz w:val="22"/>
                <w:szCs w:val="22"/>
                <w:lang w:val="en"/>
              </w:rPr>
            </w:pPr>
          </w:p>
        </w:tc>
        <w:tc>
          <w:tcPr>
            <w:tcW w:w="7259" w:type="dxa"/>
            <w:tcBorders>
              <w:top w:val="single" w:sz="4" w:space="0" w:color="auto"/>
              <w:left w:val="single" w:sz="4" w:space="0" w:color="auto"/>
              <w:bottom w:val="single" w:sz="4" w:space="0" w:color="auto"/>
              <w:right w:val="single" w:sz="4" w:space="0" w:color="auto"/>
            </w:tcBorders>
          </w:tcPr>
          <w:p w14:paraId="0B658F95" w14:textId="77777777" w:rsidR="00976FCD" w:rsidRPr="00DC219F" w:rsidRDefault="00976FCD" w:rsidP="00A650BE">
            <w:pPr>
              <w:pStyle w:val="NoSpacing"/>
              <w:rPr>
                <w:color w:val="323E4F" w:themeColor="text2" w:themeShade="BF"/>
              </w:rPr>
            </w:pPr>
            <w:r w:rsidRPr="00DC219F">
              <w:rPr>
                <w:color w:val="323E4F" w:themeColor="text2" w:themeShade="BF"/>
              </w:rPr>
              <w:t>The Appeals Procedure has been created to provide an effective system to deal with disputed outcomes of assessment and grading.  Students on all courses at Ellis Training Works should be made aware that an appeals procedure exists and how it works at induction.</w:t>
            </w:r>
          </w:p>
          <w:p w14:paraId="5241FBBA" w14:textId="77777777" w:rsidR="00976FCD" w:rsidRPr="00DC219F" w:rsidRDefault="00976FCD" w:rsidP="00A650BE">
            <w:pPr>
              <w:pStyle w:val="NoSpacing"/>
              <w:rPr>
                <w:color w:val="323E4F" w:themeColor="text2" w:themeShade="BF"/>
              </w:rPr>
            </w:pPr>
          </w:p>
          <w:p w14:paraId="5DD2AE40" w14:textId="77777777" w:rsidR="00976FCD" w:rsidRDefault="00976FCD" w:rsidP="00A650BE">
            <w:pPr>
              <w:pStyle w:val="NoSpacing"/>
              <w:rPr>
                <w:color w:val="323E4F" w:themeColor="text2" w:themeShade="BF"/>
              </w:rPr>
            </w:pPr>
            <w:r w:rsidRPr="00DC219F">
              <w:rPr>
                <w:color w:val="323E4F" w:themeColor="text2" w:themeShade="BF"/>
              </w:rPr>
              <w:t xml:space="preserve">Any student who disagrees with an assessment decision should discuss this with their trainer or assessor as soon as they can.  The student should be supported and given full feedback so that the student understands the basis upon which the assessment was made.  If it is appropriate the trainer or assessor could provide an additional opportunity for assessment.  If the student is still </w:t>
            </w:r>
            <w:proofErr w:type="gramStart"/>
            <w:r w:rsidRPr="00DC219F">
              <w:rPr>
                <w:color w:val="323E4F" w:themeColor="text2" w:themeShade="BF"/>
              </w:rPr>
              <w:t>dissatisfied</w:t>
            </w:r>
            <w:proofErr w:type="gramEnd"/>
            <w:r w:rsidRPr="00DC219F">
              <w:rPr>
                <w:color w:val="323E4F" w:themeColor="text2" w:themeShade="BF"/>
              </w:rPr>
              <w:t xml:space="preserve"> they should then take their appeal to the Internal Verifier.  The process is described below.</w:t>
            </w:r>
          </w:p>
          <w:p w14:paraId="4862FC0A" w14:textId="5F51BD29" w:rsidR="00976FCD" w:rsidRPr="00DC219F" w:rsidRDefault="00976FCD" w:rsidP="00A650BE">
            <w:pPr>
              <w:pStyle w:val="NoSpacing"/>
              <w:rPr>
                <w:rFonts w:cs="Arial"/>
                <w:color w:val="323E4F" w:themeColor="text2" w:themeShade="BF"/>
              </w:rPr>
            </w:pPr>
          </w:p>
        </w:tc>
      </w:tr>
      <w:tr w:rsidR="00976FCD" w:rsidRPr="00177737" w14:paraId="5387A496" w14:textId="77777777" w:rsidTr="00976FCD">
        <w:trPr>
          <w:trHeight w:val="1833"/>
        </w:trPr>
        <w:tc>
          <w:tcPr>
            <w:tcW w:w="1559" w:type="dxa"/>
            <w:tcBorders>
              <w:top w:val="single" w:sz="4" w:space="0" w:color="auto"/>
              <w:left w:val="single" w:sz="4" w:space="0" w:color="auto"/>
              <w:bottom w:val="single" w:sz="4" w:space="0" w:color="auto"/>
              <w:right w:val="single" w:sz="4" w:space="0" w:color="auto"/>
            </w:tcBorders>
          </w:tcPr>
          <w:p w14:paraId="0079EBAC" w14:textId="77777777" w:rsidR="00976FCD" w:rsidRDefault="00976FCD"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Internal Assessment Decision</w:t>
            </w:r>
          </w:p>
        </w:tc>
        <w:tc>
          <w:tcPr>
            <w:tcW w:w="7259" w:type="dxa"/>
            <w:tcBorders>
              <w:top w:val="single" w:sz="4" w:space="0" w:color="auto"/>
              <w:left w:val="single" w:sz="4" w:space="0" w:color="auto"/>
              <w:bottom w:val="single" w:sz="4" w:space="0" w:color="auto"/>
              <w:right w:val="single" w:sz="4" w:space="0" w:color="auto"/>
            </w:tcBorders>
          </w:tcPr>
          <w:p w14:paraId="6052E2C6" w14:textId="77777777" w:rsidR="00976FCD" w:rsidRPr="00D3412B" w:rsidRDefault="00976FCD" w:rsidP="00A650BE">
            <w:pPr>
              <w:pStyle w:val="NoSpacing"/>
              <w:rPr>
                <w:color w:val="323E4F" w:themeColor="text2" w:themeShade="BF"/>
              </w:rPr>
            </w:pPr>
            <w:r w:rsidRPr="00D3412B">
              <w:rPr>
                <w:color w:val="323E4F" w:themeColor="text2" w:themeShade="BF"/>
              </w:rPr>
              <w:t xml:space="preserve">If the appeal has not been resolved between the assessor and the student an appeal must be formally lodged with the Internal Verifier for the programme.  This must be in writing and signed.  The candidate can access the support of a scribe and/or advocate.  A neutral assessor will be allocated by the Internal Verifier </w:t>
            </w:r>
            <w:r>
              <w:rPr>
                <w:color w:val="323E4F" w:themeColor="text2" w:themeShade="BF"/>
              </w:rPr>
              <w:t>(IV)</w:t>
            </w:r>
            <w:r w:rsidRPr="00D3412B">
              <w:rPr>
                <w:color w:val="323E4F" w:themeColor="text2" w:themeShade="BF"/>
              </w:rPr>
              <w:t xml:space="preserve">to carry out a further assessment, which should take place within five working days of the written appeal being received by the IV, (or at the first opportunity and allowing for timely completion of the qualification).  The candidate should be made aware of alternative assessment strategies if appropriate. </w:t>
            </w:r>
          </w:p>
          <w:p w14:paraId="66D2B619" w14:textId="77777777" w:rsidR="00976FCD" w:rsidRPr="00D3412B" w:rsidRDefault="00976FCD" w:rsidP="00A650BE">
            <w:pPr>
              <w:pStyle w:val="NoSpacing"/>
              <w:rPr>
                <w:color w:val="323E4F" w:themeColor="text2" w:themeShade="BF"/>
              </w:rPr>
            </w:pPr>
          </w:p>
          <w:p w14:paraId="3CA0BF2A" w14:textId="77777777" w:rsidR="00976FCD" w:rsidRPr="00D3412B" w:rsidRDefault="00976FCD" w:rsidP="00A650BE">
            <w:pPr>
              <w:pStyle w:val="NoSpacing"/>
              <w:rPr>
                <w:color w:val="323E4F" w:themeColor="text2" w:themeShade="BF"/>
              </w:rPr>
            </w:pPr>
            <w:r w:rsidRPr="00D3412B">
              <w:rPr>
                <w:color w:val="323E4F" w:themeColor="text2" w:themeShade="BF"/>
              </w:rPr>
              <w:t xml:space="preserve">The </w:t>
            </w:r>
            <w:r w:rsidRPr="00F72796">
              <w:rPr>
                <w:color w:val="323E4F" w:themeColor="text2" w:themeShade="BF"/>
              </w:rPr>
              <w:t xml:space="preserve">IV </w:t>
            </w:r>
            <w:r w:rsidRPr="00D3412B">
              <w:rPr>
                <w:color w:val="323E4F" w:themeColor="text2" w:themeShade="BF"/>
              </w:rPr>
              <w:t xml:space="preserve">and assessor will communicate the assessment decision to the learner no later than five days after the assessment. </w:t>
            </w:r>
          </w:p>
          <w:p w14:paraId="7DD27F2D" w14:textId="77777777" w:rsidR="00976FCD" w:rsidRPr="00D3412B" w:rsidRDefault="00976FCD" w:rsidP="00A650BE">
            <w:pPr>
              <w:pStyle w:val="NoSpacing"/>
              <w:rPr>
                <w:color w:val="323E4F" w:themeColor="text2" w:themeShade="BF"/>
              </w:rPr>
            </w:pPr>
          </w:p>
          <w:p w14:paraId="514207F8" w14:textId="77777777" w:rsidR="00976FCD" w:rsidRDefault="00976FCD" w:rsidP="00A650BE">
            <w:pPr>
              <w:pStyle w:val="NoSpacing"/>
              <w:rPr>
                <w:color w:val="323E4F" w:themeColor="text2" w:themeShade="BF"/>
              </w:rPr>
            </w:pPr>
            <w:r w:rsidRPr="00D3412B">
              <w:rPr>
                <w:color w:val="323E4F" w:themeColor="text2" w:themeShade="BF"/>
              </w:rPr>
              <w:t>If the candidate continues to pursue the appeal, it must be referred to an Appeals Panel within ten working days.  The Appeals Panel consists of the Managing Director and the Internal Verifier, who will consider evidence from the candidate and the assessors and judge whether the assessment is fair and accurate.  The External Verifier</w:t>
            </w:r>
            <w:r>
              <w:rPr>
                <w:color w:val="323E4F" w:themeColor="text2" w:themeShade="BF"/>
              </w:rPr>
              <w:t xml:space="preserve"> (EV)</w:t>
            </w:r>
            <w:r w:rsidRPr="00D3412B">
              <w:rPr>
                <w:color w:val="323E4F" w:themeColor="text2" w:themeShade="BF"/>
              </w:rPr>
              <w:t xml:space="preserve"> may be consulted if required.  The Panel will meet within ten days of the appeal being referred and the result communicated to the learner no later than five days after the Panel has met.  The decision of this Panel will be final.</w:t>
            </w:r>
          </w:p>
          <w:p w14:paraId="0F65E826" w14:textId="7673BDB7" w:rsidR="00976FCD" w:rsidRPr="00D3412B" w:rsidRDefault="00976FCD" w:rsidP="00A650BE">
            <w:pPr>
              <w:pStyle w:val="NoSpacing"/>
              <w:rPr>
                <w:color w:val="323E4F" w:themeColor="text2" w:themeShade="BF"/>
              </w:rPr>
            </w:pPr>
          </w:p>
        </w:tc>
      </w:tr>
      <w:tr w:rsidR="00976FCD" w:rsidRPr="00177737" w14:paraId="2AF7867D" w14:textId="77777777" w:rsidTr="00976FCD">
        <w:trPr>
          <w:trHeight w:val="1833"/>
        </w:trPr>
        <w:tc>
          <w:tcPr>
            <w:tcW w:w="1559" w:type="dxa"/>
            <w:tcBorders>
              <w:top w:val="single" w:sz="4" w:space="0" w:color="auto"/>
              <w:left w:val="single" w:sz="4" w:space="0" w:color="auto"/>
              <w:bottom w:val="single" w:sz="4" w:space="0" w:color="auto"/>
              <w:right w:val="single" w:sz="4" w:space="0" w:color="auto"/>
            </w:tcBorders>
          </w:tcPr>
          <w:p w14:paraId="15C203D5" w14:textId="77777777" w:rsidR="00976FCD" w:rsidRDefault="00976FCD" w:rsidP="00A650BE">
            <w:pPr>
              <w:pStyle w:val="Heading2"/>
              <w:spacing w:before="0" w:beforeAutospacing="0" w:after="0" w:afterAutospacing="0"/>
              <w:rPr>
                <w:rFonts w:asciiTheme="minorHAnsi" w:hAnsiTheme="minorHAnsi" w:cs="Arial"/>
                <w:color w:val="323E4F" w:themeColor="text2" w:themeShade="BF"/>
                <w:sz w:val="22"/>
                <w:szCs w:val="22"/>
                <w:lang w:val="en"/>
              </w:rPr>
            </w:pPr>
            <w:r>
              <w:rPr>
                <w:rFonts w:asciiTheme="minorHAnsi" w:hAnsiTheme="minorHAnsi" w:cs="Arial"/>
                <w:color w:val="323E4F" w:themeColor="text2" w:themeShade="BF"/>
                <w:sz w:val="22"/>
                <w:szCs w:val="22"/>
                <w:lang w:val="en"/>
              </w:rPr>
              <w:t>External Assessment Decision</w:t>
            </w:r>
          </w:p>
        </w:tc>
        <w:tc>
          <w:tcPr>
            <w:tcW w:w="7259" w:type="dxa"/>
            <w:tcBorders>
              <w:top w:val="single" w:sz="4" w:space="0" w:color="auto"/>
              <w:left w:val="single" w:sz="4" w:space="0" w:color="auto"/>
              <w:bottom w:val="single" w:sz="4" w:space="0" w:color="auto"/>
              <w:right w:val="single" w:sz="4" w:space="0" w:color="auto"/>
            </w:tcBorders>
          </w:tcPr>
          <w:p w14:paraId="4F19C716" w14:textId="77777777" w:rsidR="00976FCD" w:rsidRPr="00D3412B" w:rsidRDefault="00976FCD" w:rsidP="00A650BE">
            <w:pPr>
              <w:pStyle w:val="NoSpacing"/>
              <w:rPr>
                <w:color w:val="323E4F" w:themeColor="text2" w:themeShade="BF"/>
              </w:rPr>
            </w:pPr>
            <w:r w:rsidRPr="00D3412B">
              <w:rPr>
                <w:color w:val="323E4F" w:themeColor="text2" w:themeShade="BF"/>
              </w:rPr>
              <w:t xml:space="preserve">If a candidate wishes to appeal against an external assessment decision, the appeal must be lodged, in writing, (the candidate may request the support of a scribe or an advocate) with the </w:t>
            </w:r>
            <w:r>
              <w:rPr>
                <w:color w:val="323E4F" w:themeColor="text2" w:themeShade="BF"/>
              </w:rPr>
              <w:t>Managing Director</w:t>
            </w:r>
            <w:r w:rsidRPr="00D3412B">
              <w:rPr>
                <w:color w:val="323E4F" w:themeColor="text2" w:themeShade="BF"/>
              </w:rPr>
              <w:t xml:space="preserve"> within one week of receipt of the assessment decision. This appeal will be referred to the External Board according to their specific regulations. </w:t>
            </w:r>
            <w:r>
              <w:rPr>
                <w:color w:val="323E4F" w:themeColor="text2" w:themeShade="BF"/>
              </w:rPr>
              <w:t>Ellis Training Works</w:t>
            </w:r>
            <w:r w:rsidRPr="00D3412B">
              <w:rPr>
                <w:color w:val="323E4F" w:themeColor="text2" w:themeShade="BF"/>
              </w:rPr>
              <w:t xml:space="preserve"> will have copies of their specific regulations.</w:t>
            </w:r>
          </w:p>
        </w:tc>
      </w:tr>
    </w:tbl>
    <w:p w14:paraId="5E18F63A" w14:textId="77777777" w:rsidR="00D02CF2" w:rsidRDefault="00D02CF2"/>
    <w:sectPr w:rsidR="00D02CF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BFDA" w14:textId="77777777" w:rsidR="00F60D47" w:rsidRDefault="00F60D47" w:rsidP="00976FCD">
      <w:pPr>
        <w:spacing w:after="0" w:line="240" w:lineRule="auto"/>
      </w:pPr>
      <w:r>
        <w:separator/>
      </w:r>
    </w:p>
  </w:endnote>
  <w:endnote w:type="continuationSeparator" w:id="0">
    <w:p w14:paraId="0CB153FB" w14:textId="77777777" w:rsidR="00F60D47" w:rsidRDefault="00F60D47" w:rsidP="0097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0338" w14:textId="77777777" w:rsidR="00B41549" w:rsidRDefault="00B41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A1D2" w14:textId="1A9D9180" w:rsidR="00B41549" w:rsidRDefault="00B41549">
    <w:pPr>
      <w:pStyle w:val="Footer"/>
    </w:pPr>
    <w:r>
      <w:t>Reviewed 13/12/2018</w:t>
    </w:r>
  </w:p>
  <w:p w14:paraId="6C868D01" w14:textId="77777777" w:rsidR="00B41549" w:rsidRDefault="00B41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3F3" w14:textId="77777777" w:rsidR="00B41549" w:rsidRDefault="00B4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FE69" w14:textId="77777777" w:rsidR="00F60D47" w:rsidRDefault="00F60D47" w:rsidP="00976FCD">
      <w:pPr>
        <w:spacing w:after="0" w:line="240" w:lineRule="auto"/>
      </w:pPr>
      <w:r>
        <w:separator/>
      </w:r>
    </w:p>
  </w:footnote>
  <w:footnote w:type="continuationSeparator" w:id="0">
    <w:p w14:paraId="57B7CE10" w14:textId="77777777" w:rsidR="00F60D47" w:rsidRDefault="00F60D47" w:rsidP="0097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81AF" w14:textId="77777777" w:rsidR="00B41549" w:rsidRDefault="00B41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6154" w14:textId="4C214E6A" w:rsidR="00976FCD" w:rsidRDefault="00976FCD">
    <w:pPr>
      <w:pStyle w:val="Header"/>
    </w:pPr>
    <w:r w:rsidRPr="007D5CBE">
      <w:rPr>
        <w:noProof/>
        <w:lang w:eastAsia="en-GB"/>
      </w:rPr>
      <w:drawing>
        <wp:anchor distT="0" distB="0" distL="114300" distR="114300" simplePos="0" relativeHeight="251659264" behindDoc="1" locked="0" layoutInCell="1" allowOverlap="1" wp14:anchorId="7067999D" wp14:editId="02D990B6">
          <wp:simplePos x="0" y="0"/>
          <wp:positionH relativeFrom="column">
            <wp:posOffset>5509260</wp:posOffset>
          </wp:positionH>
          <wp:positionV relativeFrom="paragraph">
            <wp:posOffset>-450215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Ellis Training log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19B2DD8D" w14:textId="77777777" w:rsidR="00976FCD" w:rsidRDefault="00976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A5AB" w14:textId="77777777" w:rsidR="00B41549" w:rsidRDefault="00B41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CD"/>
    <w:rsid w:val="00725567"/>
    <w:rsid w:val="00776948"/>
    <w:rsid w:val="00976FCD"/>
    <w:rsid w:val="00B41549"/>
    <w:rsid w:val="00D02CF2"/>
    <w:rsid w:val="00F6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7550"/>
  <w15:chartTrackingRefBased/>
  <w15:docId w15:val="{66BB6249-A9B1-4EA0-A9BA-DE87FB7D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FCD"/>
    <w:pPr>
      <w:spacing w:after="200" w:line="276" w:lineRule="auto"/>
    </w:pPr>
  </w:style>
  <w:style w:type="paragraph" w:styleId="Heading2">
    <w:name w:val="heading 2"/>
    <w:basedOn w:val="Normal"/>
    <w:link w:val="Heading2Char"/>
    <w:unhideWhenUsed/>
    <w:qFormat/>
    <w:rsid w:val="00976F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6FCD"/>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976F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76FCD"/>
    <w:rPr>
      <w:rFonts w:eastAsiaTheme="minorEastAsia"/>
      <w:lang w:val="en-US" w:eastAsia="ja-JP"/>
    </w:rPr>
  </w:style>
  <w:style w:type="paragraph" w:styleId="NormalWeb">
    <w:name w:val="Normal (Web)"/>
    <w:basedOn w:val="Normal"/>
    <w:uiPriority w:val="99"/>
    <w:unhideWhenUsed/>
    <w:rsid w:val="00976F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B2">
    <w:name w:val="HB2"/>
    <w:basedOn w:val="Normal"/>
    <w:next w:val="Heading2"/>
    <w:qFormat/>
    <w:rsid w:val="00976FCD"/>
    <w:pPr>
      <w:shd w:val="clear" w:color="auto" w:fill="323E4F" w:themeFill="text2" w:themeFillShade="BF"/>
    </w:pPr>
    <w:rPr>
      <w:rFonts w:cs="Arial"/>
      <w:b/>
      <w:sz w:val="28"/>
      <w:szCs w:val="28"/>
    </w:rPr>
  </w:style>
  <w:style w:type="paragraph" w:styleId="Header">
    <w:name w:val="header"/>
    <w:basedOn w:val="Normal"/>
    <w:link w:val="HeaderChar"/>
    <w:uiPriority w:val="99"/>
    <w:unhideWhenUsed/>
    <w:rsid w:val="0097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CD"/>
  </w:style>
  <w:style w:type="paragraph" w:styleId="Footer">
    <w:name w:val="footer"/>
    <w:basedOn w:val="Normal"/>
    <w:link w:val="FooterChar"/>
    <w:uiPriority w:val="99"/>
    <w:unhideWhenUsed/>
    <w:rsid w:val="00976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2019-04-18T20:53:00Z</dcterms:created>
  <dcterms:modified xsi:type="dcterms:W3CDTF">2019-04-18T20:53:00Z</dcterms:modified>
</cp:coreProperties>
</file>